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4F4F4"/>
        <w:spacing w:lineRule="auto" w:line="240" w:beforeAutospacing="1" w:afterAutospacing="1"/>
        <w:jc w:val="both"/>
        <w:outlineLvl w:val="1"/>
        <w:rPr>
          <w:sz w:val="30"/>
        </w:rPr>
      </w:pPr>
      <w:r>
        <w:rPr>
          <w:rFonts w:eastAsia="Times New Roman" w:cs="Arial" w:ascii="Arial" w:hAnsi="Arial"/>
          <w:b/>
          <w:bCs/>
          <w:color w:val="000000"/>
          <w:sz w:val="30"/>
          <w:szCs w:val="30"/>
        </w:rPr>
        <w:t xml:space="preserve">Secureclass: </w:t>
      </w:r>
      <w:r>
        <w:rPr>
          <w:rFonts w:eastAsia="Times New Roman" w:cs="Arial" w:ascii="Arial" w:hAnsi="Arial"/>
          <w:b/>
          <w:bCs/>
          <w:i w:val="false"/>
          <w:caps w:val="false"/>
          <w:smallCaps w:val="false"/>
          <w:color w:val="000000"/>
          <w:spacing w:val="0"/>
          <w:sz w:val="30"/>
        </w:rPr>
        <w:t>Terms and Conditions</w:t>
      </w:r>
    </w:p>
    <w:p>
      <w:pPr>
        <w:pStyle w:val="Normal"/>
        <w:numPr>
          <w:ilvl w:val="0"/>
          <w:numId w:val="0"/>
        </w:numPr>
        <w:shd w:val="clear" w:color="auto" w:fill="F4F4F4"/>
        <w:spacing w:lineRule="auto" w:line="240" w:beforeAutospacing="1" w:afterAutospacing="1"/>
        <w:jc w:val="both"/>
        <w:outlineLvl w:val="1"/>
        <w:rPr>
          <w:rFonts w:ascii="Arial" w:hAnsi="Arial" w:eastAsia="Times New Roman" w:cs="Arial"/>
          <w:b/>
          <w:b/>
          <w:bCs/>
          <w:color w:val="000000"/>
        </w:rPr>
      </w:pPr>
      <w:r>
        <w:rPr>
          <w:sz w:val="30"/>
          <w:szCs w:val="30"/>
        </w:rPr>
      </w:r>
    </w:p>
    <w:p>
      <w:pPr>
        <w:pStyle w:val="Normal"/>
        <w:rPr>
          <w:sz w:val="30"/>
          <w:szCs w:val="30"/>
        </w:rPr>
      </w:pPr>
      <w:r>
        <w:rPr>
          <w:b/>
          <w:bCs/>
          <w:sz w:val="30"/>
          <w:szCs w:val="30"/>
        </w:rPr>
        <w:t>1.</w:t>
      </w:r>
      <w:r>
        <w:rPr>
          <w:sz w:val="30"/>
          <w:szCs w:val="30"/>
        </w:rPr>
        <w:t xml:space="preserve">Goal our policy will inform you of how Secureclass gathers and uses your personal information when you use our website, including when you buy a service or get in touch with us. Please be aware that this website is not meant for children, and we do not intentionally gather information about them. To fully understand how and why we use the information you provide, please make sure you read our policy. Controller: Secureclass Ltd. is in charge of your personal information and serves as the data controller. Please use the information below to get in touch with the Data Privacy Manager if you require any additional information regarding this Privacy &amp; Security Policy, including a request to exercise your legal rights: If you have any initial issues or complaints, please contact us at Secureclass Email: Info@Secureclass.co.uk. </w:t>
      </w:r>
      <w:r>
        <w:rPr>
          <w:sz w:val="30"/>
          <w:szCs w:val="30"/>
        </w:rPr>
        <w:t>N</w:t>
      </w:r>
      <w:r>
        <w:rPr>
          <w:sz w:val="30"/>
          <w:szCs w:val="30"/>
        </w:rPr>
        <w:t xml:space="preserve">evertheless, you have the option to file a complaint with the UK's data protection oversight authority, known as the Information Commissioners Office (ICO). Links to third-party websites, plug-ins, and programs may be found on our website. By clicking on these links, third parties may be able to gather or distribute personal information about you. These third-party websites are beyond our control, and Secureclass has no influence over their privacy policies. </w:t>
      </w:r>
    </w:p>
    <w:p>
      <w:pPr>
        <w:pStyle w:val="Normal"/>
        <w:rPr>
          <w:sz w:val="30"/>
          <w:szCs w:val="30"/>
        </w:rPr>
      </w:pPr>
      <w:r>
        <w:rPr>
          <w:b/>
          <w:bCs/>
          <w:sz w:val="30"/>
          <w:szCs w:val="30"/>
        </w:rPr>
        <w:t>2.</w:t>
      </w:r>
      <w:r>
        <w:rPr>
          <w:sz w:val="30"/>
          <w:szCs w:val="30"/>
        </w:rPr>
        <w:t xml:space="preserve">Information we gather about you Any information that can be used to identify a specific person is considered personal data. Anonymous data that has had the identity erased is not included. We may gather, use, retain, and transmit many types of personal information about you, which we have categorised as follows: First name, maiden name, last name, username, or other comparable identify, marital status, title, date of birth, and gender are examples of identity data. Contact information consists of phone numbers, email addresses, home and work addresses, and billing addresses. • Financial information, such as payment card numbers and bank account information. • Transaction Data: contains information about payments made to and received from you as well as additional information about the services you have ordered from us. The technical information about the equipment you use to access this website includes the operating system and platform, browser plug-in types and versions, web browser type and rendition, time zone setting and location, internet protocol (IP) address, and other technology. Profile information includes your purchases or orders, preferences, comments, and survey answers. • Usage Data: contains details about your interactions with our website, goods, and services. • Advertising and Communications Data: this comprises your communication preferences as well as your preferences for getting marketing from us. Aggregated data, such as demographic or statistical data, may also be gathered and used for any reason. Since aggregated data does not directly or indirectly expose your identify, it is not legally deemed personal data, even though it may be produced from it. Race, sexual orientation, health, genetics, religion, and details of past convictions or crimes are among the Special Categories of personal data that we do not gather. </w:t>
      </w:r>
    </w:p>
    <w:p>
      <w:pPr>
        <w:pStyle w:val="Normal"/>
        <w:rPr>
          <w:sz w:val="30"/>
          <w:szCs w:val="30"/>
        </w:rPr>
      </w:pPr>
      <w:r>
        <w:rPr>
          <w:b/>
          <w:bCs/>
          <w:sz w:val="30"/>
          <w:szCs w:val="30"/>
        </w:rPr>
        <w:t>3.</w:t>
      </w:r>
      <w:r>
        <w:rPr>
          <w:sz w:val="30"/>
          <w:szCs w:val="30"/>
        </w:rPr>
        <w:t xml:space="preserve">Which is your personal information gathered? Among the several techniques we employ for gathering data are: Direct communication or engagement, including completing forms via email, phone, mail, or another method. This includes the personal information you give us when you apply for our security services, sign up for any other services, ask to receive marketing, or provide feedback. Automatically gathered information: We may automatically gather information about your device type, IP address, browsing habits, equipment, and browsing activities while you are on our website. Cookies, server logs, and other techniques are used to gather this data. If you use our cookies to access other websites, we might also get technical information about you. </w:t>
      </w:r>
    </w:p>
    <w:p>
      <w:pPr>
        <w:pStyle w:val="Normal"/>
        <w:rPr>
          <w:sz w:val="30"/>
          <w:szCs w:val="30"/>
        </w:rPr>
      </w:pPr>
      <w:r>
        <w:rPr>
          <w:b/>
          <w:bCs/>
          <w:sz w:val="30"/>
          <w:szCs w:val="30"/>
        </w:rPr>
        <w:t>4.</w:t>
      </w:r>
      <w:r>
        <w:rPr>
          <w:sz w:val="30"/>
          <w:szCs w:val="30"/>
        </w:rPr>
        <w:t>How we utilise your personal information We will only use your personal information as permitted by law. That are going to use your personal information primarily for the following purposes: • When we need to fulfil a contract we have or are about to enter into with you. • When your rights or interests do not conflict with what is right (or those of a third party) and it is necessary for them to do so. • In situations when we must adhere to legal or regulatory requirements Please be aware that you can contact the data controller at any moment to revoke your consent to marketing. We might not be able to offer all of our facilities and you might not be able to use some of the features on our website if we don't collect your personal information. Here are some examples of how we might utilise your personal information and the legal justifications for doing so: Communication: Sending you information that you have requested or that we are obligated to send you; operational communications, like updates on security, changes to our website or services, or help with our website and/or services. Marketing: It will follow your preferences for marketing. Comments: Do you have any research or comments? Support: This could involve helping to fix technical problems with the website or its features. Protection: To make sure that everyone is utilising our website or services equitably and to enable us to identify any fraudulent or criminal activities. Report: We may create personalised analytics and reports using the personal information we gather. PARTIES THIRD.</w:t>
      </w:r>
    </w:p>
    <w:p>
      <w:pPr>
        <w:pStyle w:val="Normal"/>
        <w:rPr>
          <w:sz w:val="30"/>
          <w:szCs w:val="30"/>
        </w:rPr>
      </w:pPr>
      <w:r>
        <w:rPr>
          <w:b/>
          <w:bCs/>
          <w:sz w:val="30"/>
          <w:szCs w:val="30"/>
        </w:rPr>
        <w:t>5.</w:t>
      </w:r>
      <w:r>
        <w:rPr>
          <w:sz w:val="30"/>
          <w:szCs w:val="30"/>
        </w:rPr>
        <w:t xml:space="preserve">Publication We might have to give your personal information to the following parties: • Internal third parties • External third parties • Your personal information may be used by third parties that we sell, transfer, or merge with in the manner specified in this policy. We forbid third parties from using your personal information for their own objectives. PROCESSED NAME SERVICE TYPE DATA Google Cloud software Examples of customer names and emails Dropbox Cloud Storage Examples of customer names and emails Platform for MailChimp Marketing Examples of client email addresses and names in Disqus Blog comment hostsExamples of customer names and emails Reboot SEO (see to Section 2's technical data) </w:t>
      </w:r>
    </w:p>
    <w:p>
      <w:pPr>
        <w:pStyle w:val="Normal"/>
        <w:rPr>
          <w:sz w:val="30"/>
          <w:szCs w:val="30"/>
        </w:rPr>
      </w:pPr>
      <w:r>
        <w:rPr>
          <w:b/>
          <w:bCs/>
          <w:sz w:val="30"/>
          <w:szCs w:val="30"/>
        </w:rPr>
        <w:t>6.</w:t>
      </w:r>
      <w:r>
        <w:rPr>
          <w:sz w:val="30"/>
          <w:szCs w:val="30"/>
        </w:rPr>
        <w:t xml:space="preserve">Transfers Abroad When we exchange data, it can be processed and moved outside of the European Economic Area (EEA) and to countries other than your home country. We will work to ensure that your personal data is protected under legally binding business rules, even if these countries may have different legislation. </w:t>
      </w:r>
    </w:p>
    <w:p>
      <w:pPr>
        <w:pStyle w:val="Normal"/>
        <w:rPr>
          <w:sz w:val="30"/>
          <w:szCs w:val="30"/>
        </w:rPr>
      </w:pPr>
      <w:r>
        <w:rPr>
          <w:b/>
          <w:bCs/>
          <w:sz w:val="30"/>
          <w:szCs w:val="30"/>
        </w:rPr>
        <w:t>7.</w:t>
      </w:r>
      <w:r>
        <w:rPr>
          <w:sz w:val="30"/>
          <w:szCs w:val="30"/>
        </w:rPr>
        <w:t xml:space="preserve">Data Security Secureclass is dedicated to safeguarding your personal information and has put the required technological safeguards in place to make sure this occurs. Protocols have been established to handle any data breaches. </w:t>
      </w:r>
    </w:p>
    <w:p>
      <w:pPr>
        <w:pStyle w:val="Normal"/>
        <w:rPr>
          <w:sz w:val="30"/>
          <w:szCs w:val="30"/>
        </w:rPr>
      </w:pPr>
      <w:r>
        <w:rPr>
          <w:b/>
          <w:bCs/>
          <w:sz w:val="30"/>
          <w:szCs w:val="30"/>
        </w:rPr>
        <w:t>8.</w:t>
      </w:r>
      <w:r>
        <w:rPr>
          <w:sz w:val="30"/>
          <w:szCs w:val="30"/>
        </w:rPr>
        <w:t xml:space="preserve">Data Security Your personal information will only be retained for as long as is required to accomplish the goals for which it was gathered, such as accounting or legal. Legally, we must retain basic data about our clients, both current and old, for six years in order to comply with HMRC. We'll make sure it's removed or anonymised after this time. </w:t>
      </w:r>
    </w:p>
    <w:p>
      <w:pPr>
        <w:pStyle w:val="Normal"/>
        <w:spacing w:before="0" w:after="160"/>
        <w:rPr>
          <w:sz w:val="30"/>
          <w:szCs w:val="30"/>
        </w:rPr>
      </w:pPr>
      <w:r>
        <w:rPr>
          <w:b/>
          <w:bCs/>
          <w:sz w:val="30"/>
          <w:szCs w:val="30"/>
        </w:rPr>
        <w:t>9.</w:t>
      </w:r>
      <w:r>
        <w:rPr>
          <w:sz w:val="30"/>
          <w:szCs w:val="30"/>
        </w:rPr>
        <w:t xml:space="preserve">Your Rights Regarding your personal information, you have several rights. You can follow the instructions provided in the communication if you would prefer not to receive advertising communication from us. You have the following rights: • To be aware of the personal information we have about you and to request that it be corrected; • To obtain a copy of your personal information; • To withdraw consent; • To limit or remove the processing of your personal information; • To object to the processing of your personal information. If you would like to exercise any of the aforementioned rights, please send an email to info@1stclassprotection.co.uk. Please be aware that before you may exercise your rights, we might need to ask you for certain information to verify your identity as a security precaution. Although it may take longer for more complicated questions, we will try our best to reply to valid requests within 28 days. </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游明朝" w:cs="" w:asciiTheme="minorHAnsi" w:cstheme="minorBidi" w:eastAsiaTheme="minorEastAsia" w:hAnsiTheme="minorHAnsi"/>
        <w:sz w:val="22"/>
        <w:szCs w:val="22"/>
        <w:lang w:val="en-GB"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游明朝" w:cs="" w:asciiTheme="minorHAnsi" w:cstheme="minorBidi" w:eastAsiaTheme="minorEastAsia" w:hAnsiTheme="minorHAnsi"/>
      <w:color w:val="auto"/>
      <w:kern w:val="0"/>
      <w:sz w:val="22"/>
      <w:szCs w:val="22"/>
      <w:lang w:val="en-GB" w:eastAsia="ja-JP" w:bidi="ar-SA"/>
    </w:rPr>
  </w:style>
  <w:style w:type="paragraph" w:styleId="Heading1">
    <w:name w:val="Heading 1"/>
    <w:basedOn w:val="Heading"/>
    <w:next w:val="TextBody"/>
    <w:qFormat/>
    <w:pPr>
      <w:spacing w:before="240" w:after="120"/>
      <w:outlineLvl w:val="0"/>
    </w:pPr>
    <w:rPr>
      <w:rFonts w:ascii="Liberation Serif" w:hAnsi="Liberation Serif" w:eastAsia="MS UI Gothic" w:cs="Tahoma"/>
      <w:b/>
      <w:bCs/>
      <w:sz w:val="48"/>
      <w:szCs w:val="48"/>
    </w:rPr>
  </w:style>
  <w:style w:type="paragraph" w:styleId="Heading2">
    <w:name w:val="Heading 2"/>
    <w:basedOn w:val="Normal"/>
    <w:link w:val="Heading2Char"/>
    <w:uiPriority w:val="9"/>
    <w:qFormat/>
    <w:rsid w:val="00cb5283"/>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cb5283"/>
    <w:rPr>
      <w:rFonts w:ascii="Times New Roman" w:hAnsi="Times New Roman" w:eastAsia="Times New Roman" w:cs="Times New Roman"/>
      <w:b/>
      <w:bCs/>
      <w:sz w:val="36"/>
      <w:szCs w:val="36"/>
    </w:rPr>
  </w:style>
  <w:style w:type="character" w:styleId="Strong">
    <w:name w:val="Strong"/>
    <w:basedOn w:val="DefaultParagraphFont"/>
    <w:uiPriority w:val="22"/>
    <w:qFormat/>
    <w:rsid w:val="00cb5283"/>
    <w:rPr>
      <w:b/>
      <w:bCs/>
    </w:rPr>
  </w:style>
  <w:style w:type="character" w:styleId="InternetLink">
    <w:name w:val="Hyperlink"/>
    <w:basedOn w:val="DefaultParagraphFont"/>
    <w:uiPriority w:val="99"/>
    <w:unhideWhenUsed/>
    <w:rsid w:val="00cb5283"/>
    <w:rPr>
      <w:color w:val="0563C1" w:themeColor="hyperlink"/>
      <w:u w:val="single"/>
    </w:rPr>
  </w:style>
  <w:style w:type="character" w:styleId="UnresolvedMention">
    <w:name w:val="Unresolved Mention"/>
    <w:basedOn w:val="DefaultParagraphFont"/>
    <w:uiPriority w:val="99"/>
    <w:semiHidden/>
    <w:unhideWhenUsed/>
    <w:qFormat/>
    <w:rsid w:val="00cb5283"/>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cb5283"/>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Edit_Docx_PLUS/7.4.0.3$Windows_X86_64 LibreOffice_project/</Application>
  <AppVersion>15.0000</AppVersion>
  <Pages>4</Pages>
  <Words>1280</Words>
  <Characters>6792</Characters>
  <CharactersWithSpaces>8070</CharactersWithSpaces>
  <Paragraphs>10</Paragraphs>
  <Company>Hendon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2025-03-03T11:09:00Z</dcterms:created>
  <dc:creator>Security</dc:creator>
  <dc:description/>
  <dc:language>en-US</dc:language>
  <cp:lastModifiedBy/>
  <dcterms:modified xsi:type="dcterms:W3CDTF">2025-03-14T23:02:10Z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